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ЛОЗНЯНСКОГО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РАЙОНА «РОВЕНЬСКИЙ РАЙОН»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Село Лозная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8"/>
          <w:szCs w:val="28"/>
          <w:lang w:eastAsia="ru-RU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pacing w:val="20"/>
          <w:sz w:val="28"/>
          <w:szCs w:val="28"/>
        </w:rPr>
        <w:t xml:space="preserve">ПОСТАНОВЛЕНИЕ 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ноября 2022 года                                                                                    №48/1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6"/>
          <w:lang w:val="ru-RU" w:eastAsia="ru-RU" w:bidi="ar-SA"/>
        </w:rPr>
        <w:t xml:space="preserve">Лознянского </w:t>
      </w:r>
      <w:r>
        <w:rPr>
          <w:rFonts w:cs="Times New Roman" w:ascii="Times New Roman" w:hAnsi="Times New Roman"/>
          <w:b/>
          <w:bCs/>
          <w:sz w:val="28"/>
          <w:szCs w:val="26"/>
        </w:rPr>
        <w:t>сельского поселения муниципального района Ровеньский район Белгородской области</w:t>
      </w:r>
    </w:p>
    <w:p>
      <w:pPr>
        <w:pStyle w:val="Normal"/>
        <w:widowControl w:val="false"/>
        <w:spacing w:lineRule="auto" w:line="240" w:before="0" w:after="0"/>
        <w:ind w:right="4819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" w:tgtFrame="consultantplus://offline/ref=91C21E721A48B55EE473105658D12E2761BE901FF102E56D9DD26B236D189DAAE85C646F7402D67AF232242582D2FD07836739BDCBD4AA60CEG7E">
        <w:r>
          <w:rPr>
            <w:rStyle w:val="Style"/>
            <w:rFonts w:eastAsia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3" w:tgtFrame="consultantplus://offline/ref=91C21E721A48B55EE473105658D12E2760BC9816F106E56D9DD26B236D189DAAFA5C3C637403C878F3277274C4C8G7E">
        <w:r>
          <w:rPr>
            <w:rStyle w:val="Style"/>
            <w:rFonts w:eastAsia="Times New Roman"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 администрация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Лознянского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 о с т а н о в л я е т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ListParagraph"/>
        <w:widowControl w:val="false"/>
        <w:spacing w:lineRule="auto" w:line="240" w:before="0" w:after="0"/>
        <w:ind w:left="0" w:right="0" w:firstLine="54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cs="Times New Roman" w:ascii="Times New Roman" w:hAnsi="Times New Roman"/>
          <w:sz w:val="28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6"/>
          <w:lang w:val="ru-RU" w:eastAsia="en-US" w:bidi="ar-SA"/>
        </w:rPr>
        <w:t xml:space="preserve">Лознянского </w:t>
      </w:r>
      <w:r>
        <w:rPr>
          <w:rFonts w:cs="Times New Roman" w:ascii="Times New Roman" w:hAnsi="Times New Roman"/>
          <w:sz w:val="28"/>
          <w:szCs w:val="26"/>
        </w:rPr>
        <w:t>сельского поселения муниципального района Ровеньский район Белгородской области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(прилагается).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Лознянского сельского поселения от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02 марта 2011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года №5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«О Порядке проведения  антикоррупционной экспертизы нормативных правовых актов и проектов нормативных правовых актов органов местного самоуправления Лознянского сельского поселения» признать утратившим силу.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Разместить настоящее постановление на официальном сайте  органов местного самоуправления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Лознянского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муниципального района "Ровеньский район" Белгородской области в информационно — телекоммуникационнй сети «Интернет».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выполнением настоящего постановления  оставляю за собой.</w:t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Лознянского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И.Д. Долженко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</w:t>
      </w:r>
    </w:p>
    <w:p>
      <w:pPr>
        <w:pStyle w:val="Normal"/>
        <w:widowControl w:val="false"/>
        <w:spacing w:lineRule="auto" w:line="240" w:before="0" w:after="0"/>
        <w:ind w:left="54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ageBreakBefore w:val="false"/>
        <w:widowControl w:val="false"/>
        <w:numPr>
          <w:ilvl w:val="0"/>
          <w:numId w:val="0"/>
        </w:numPr>
        <w:spacing w:lineRule="exact" w:line="240" w:before="0" w:after="0"/>
        <w:ind w:left="5103" w:hanging="0"/>
        <w:jc w:val="right"/>
        <w:outlineLvl w:val="0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5103" w:firstLine="540"/>
        <w:jc w:val="right"/>
        <w:outlineLvl w:val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Приложение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5103" w:hanging="0"/>
        <w:jc w:val="right"/>
        <w:outlineLvl w:val="0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к постановлению администрации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4"/>
          <w:lang w:val="ru-RU" w:eastAsia="ru-RU" w:bidi="ar-SA"/>
        </w:rPr>
        <w:t xml:space="preserve">Лознянского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сельского поселения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5103" w:hanging="0"/>
        <w:jc w:val="right"/>
        <w:outlineLvl w:val="0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от «32 ноября 2022 года №48/1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bookmarkStart w:id="0" w:name="P42"/>
      <w:bookmarkEnd w:id="0"/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ПОРЯДОК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ЛОЗНЯНСКОГО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Настоящий Порядок проведения антикоррупционной экспертизы нормативных правовых актов и проектов нормативных правовых актов сельского поселения (далее – Порядок)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устанавливает порядок проведения антикоррупционной экспертизы муниципальных нормативных правовых актов администрации сельского поселения и проектов нормативных правовых актов,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администрации  Лознянского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и проектов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целях настоящего Положения применяются следующие понятия: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нормативные правовые акты - постановления администрации сельского поселения, постановления главы сельского поселения, решения Земского собрания сельского 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проекты нормативных правовых актов - проекты  постановлений администрации сельского поселения, постановлений главы сельского поселения, решений Земского собрания сельского 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антикоррупционная экспертиза - экспертное исследование с целью выявления в муниципальных нормативных правовых актах администрации сельского поселения, Земского собрания сельского поселения и проектах муниципальных нормативных правовых актов коррупциогенных факторов;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объекты антикоррупционной экспертизы - нормативные правовые акты и проекты нормативных правовых актов при проведении антикоррупционной экспертизы;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мониторинг применения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Антикоррупционная экспертиза проводится при осуществлении правовой (юридической) экспертизы проектов нормативных правовых актов и мониторинге применения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Антикоррупционная экспертиза проектов нормативных правовых актов сельского поселения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 Антикоррупционная экспертиза проектов нормативных правовых актов администрации сельского поселения, Земского собрания сельского проводится специалистом, разработавшим проект нормативного правового акта.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Срок проведения антикоррупционной экспертизы проектов нормативных правовых актов составляет не более пяти дней со дня поступления проекта в администрацию поселения.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 По результатам проведения антикоррупционной экспертизы проекта нормативного правового акта подготавливается экспертное заключение о результатах проведения антикоррупционной экспертизы (далее - экспертное заключение), которое должно содержать следующие сведения: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подготовки экспертного заключения;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вид и наименование проекта муниципального нормативного правового акта, прошедшего антикоррупционную экспертизу;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положения проекта муниципального нормативного правового акта, содержащие коррупциогенные факторы (в случае выявления);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Экспертное заключение подписывается главой  администрации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Положения проекта нормативного правового акта сельского поселения,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3. Порядок проведения антикоррупционной экспертизы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нормативных правовых актов при мониторинге их применения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3.1.Антикоррупционная экспертиза нормативных правовых актов проводится уполномоченным должностным лицом администрации поселения при мониторинге их применения в соответствии с Методикой.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 Основаниями для проведения экспертизы нормативных правовых актов при мониторинге их применения являются: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поручения главы 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судебное оспаривание муниципального нормативного правового акта;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принятие мер прокурорского реагирования в отношении муниципального нормативного правового акта;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собственная инициатива.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3.3. Срок проведения антикоррупционной экспертизы нормативного правового акта сельского поселения  составляет не более пяти дней со дня возникновения одного из оснований, указанных в пункте 3.2.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 необходимости срок проведения антикоррупционной экспертизы может быть продлен главой поселения, но не более чем на три дня.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3.4. По результатам проведения антикоррупционной экспертизы нормативного правового акта заместитель главы администрации сельского поселения подготавливает экспертное заключение, которое должно содержать следующие сведения: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подготовки экспертного заключения;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основание проведения экспертизы нормативного правового акта при мониторинге его применения;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принятия (издания), номер, наименование нормативного правового акта, являющегося объектом антикоррупционной экспертизы;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положения нормативного правового акта, содержащие коррупциогенные факторы (в случае выявления);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Экспертное заключение подписывается заместителем главы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3.5. Положения нормативного правового акта сельского поселения,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- иным сотрудником, назначенным главой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567" w:right="425" w:firstLine="567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Независимая антикоррупционная экспертиза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67" w:right="425" w:firstLine="567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нормативных правовых актов и проектов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4.1. Объектами независимой антикоррупционной экспертизы являются официально опубликованные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Для обеспечения проведения независимой антикоррупционной экспертизы проекта нормативного правового акта сельского поселения, специалист,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результатам независимой антикоррупционной экспертизы независимым экспертом составляется экспертное заключение по форме, утвержденной Министерством юстиции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и проекта нормативного правового акта, осуществляет экспертный орган.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коррупциогенных факторов.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4.7.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4) международными и иностранными организациями;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pageBreakBefore w:val="false"/>
        <w:widowControl w:val="false"/>
        <w:numPr>
          <w:ilvl w:val="0"/>
          <w:numId w:val="0"/>
        </w:numPr>
        <w:spacing w:lineRule="auto" w:line="240" w:before="0" w:after="0"/>
        <w:ind w:left="5103" w:hanging="0"/>
        <w:jc w:val="both"/>
        <w:outlineLvl w:val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Приложение к Порядку проведения</w:t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антикоррупционной экспертизы в администрации Лознянского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сельского поселения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bookmarkStart w:id="1" w:name="P124"/>
      <w:bookmarkStart w:id="2" w:name="P124"/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ЗАКЛЮЧЕНИЕ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по результатам проведения антикоррупционной экспертизы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проекта нормативного правового акта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или наименование и реквизиты нормативного правового акта)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Уполномоченное должностное лицо администрации сельского поселения  в соответствии с </w:t>
      </w:r>
      <w:hyperlink r:id="rId4" w:tgtFrame="consultantplus://offline/ref=91C21E721A48B55EE473105658D12E2761BE901FF102E56D9DD26B236D189DAAE85C646F7402D67BF232242582D2FD07836739BDCBD4AA60CEG7E">
        <w:r>
          <w:rPr>
            <w:rStyle w:val="Style"/>
            <w:rFonts w:eastAsia="Times New Roman" w:ascii="Times New Roman" w:hAnsi="Times New Roman"/>
            <w:sz w:val="26"/>
            <w:szCs w:val="26"/>
            <w:lang w:eastAsia="ru-RU"/>
          </w:rPr>
          <w:t>частью 4</w:t>
        </w:r>
      </w:hyperlink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статьи 3 Федерального закона от 17.07.2009 N 172-ФЗ «Об антикоррупционной экспертизе нормативных правовых актов и проектов нормативных правовых актов» и </w:t>
      </w:r>
      <w:hyperlink w:anchor="P42" w:tgtFrame="#P42">
        <w:r>
          <w:rPr>
            <w:rStyle w:val="Style"/>
            <w:rFonts w:eastAsia="Times New Roman" w:ascii="Times New Roman" w:hAnsi="Times New Roman"/>
            <w:sz w:val="26"/>
            <w:szCs w:val="26"/>
            <w:lang w:eastAsia="ru-RU"/>
          </w:rPr>
          <w:t>Порядком</w:t>
        </w:r>
      </w:hyperlink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сельского поселения, утвержденным постановлением администрации сельского поселения от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03.11.2022г.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48/1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, проведена антикоррупционная экспертиза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проекта нормативного правового акта или наименование и реквизиты нормативного правового акта)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Вариант 1:</w:t>
      </w:r>
    </w:p>
    <w:p>
      <w:pPr>
        <w:pStyle w:val="Normal"/>
        <w:widowControl w:val="false"/>
        <w:spacing w:lineRule="auto" w:line="36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представленном 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коррупциогенные факторы отсутствуют.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540" w:hanging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Вариант 2: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представленном 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выявлены коррупциогенные факторы (далее отражаются все положения нормативного 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 ссылкой на положения </w:t>
      </w:r>
      <w:hyperlink r:id="rId5" w:tgtFrame="consultantplus://offline/ref=91C21E721A48B55EE473105658D12E2760BC9816F106E56D9DD26B236D189DAAE85C646F7402D67AF732242582D2FD07836739BDCBD4AA60CEG7E">
        <w:r>
          <w:rPr>
            <w:rStyle w:val="Style"/>
            <w:rFonts w:eastAsia="Times New Roman" w:ascii="Times New Roman" w:hAnsi="Times New Roman"/>
            <w:sz w:val="26"/>
            <w:szCs w:val="26"/>
            <w:lang w:eastAsia="ru-RU"/>
          </w:rPr>
          <w:t>методики</w:t>
        </w:r>
      </w:hyperlink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 целях устранения выявленных коррупциогенных факторов предлагается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(указывается способ устранения коррупциогенных факторов)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Уполномоченное должностное лицо администрации сельского поселения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___________               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(подпись) </w:t>
        <w:tab/>
        <w:t xml:space="preserve">                                            (инициалы, фамилия)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>Исполнитель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 ________________________   ___________ _______________</w:t>
      </w:r>
    </w:p>
    <w:p>
      <w:pPr>
        <w:pStyle w:val="Normal"/>
        <w:widowControl w:val="false"/>
        <w:spacing w:lineRule="auto" w:line="240" w:before="0" w:after="0"/>
        <w:ind w:left="708" w:firstLine="708"/>
        <w:jc w:val="both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должности)</w:t>
        <w:tab/>
        <w:tab/>
        <w:t xml:space="preserve"> (подпись) </w:t>
        <w:tab/>
        <w:t xml:space="preserve"> (инициалы, фамилия)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14"/>
    <w:uiPriority w:val="9"/>
    <w:semiHidden/>
    <w:unhideWhenUsed/>
    <w:qFormat/>
    <w:pPr>
      <w:keepNext w:val="true"/>
      <w:keepLines/>
      <w:spacing w:lineRule="auto" w:line="240"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15"/>
    <w:semiHidden/>
    <w:unhideWhenUsed/>
    <w:qFormat/>
    <w:pPr>
      <w:spacing w:lineRule="auto" w:line="240" w:before="240" w:after="60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0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603"/>
    <w:uiPriority w:val="9"/>
    <w:semiHidden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61" w:customStyle="1">
    <w:name w:val="Заголовок 6 Знак"/>
    <w:link w:val="604"/>
    <w:semiHidden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Style8" w:customStyle="1">
    <w:name w:val="Основной текст Знак"/>
    <w:basedOn w:val="DefaultParagraphFont"/>
    <w:link w:val="616"/>
    <w:uiPriority w:val="99"/>
    <w:semiHidden/>
    <w:qFormat/>
    <w:rPr>
      <w:sz w:val="22"/>
      <w:szCs w:val="22"/>
      <w:lang w:eastAsia="en-US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link w:val="617"/>
    <w:uiPriority w:val="99"/>
    <w:semiHidden/>
    <w:unhideWhenUsed/>
    <w:pPr>
      <w:spacing w:before="0" w:after="12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4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1C21E721A48B55EE473105658D12E2761BE901FF102E56D9DD26B236D189DAAE85C646F7402D67AF232242582D2FD07836739BDCBD4AA60CEG7E" TargetMode="External"/><Relationship Id="rId3" Type="http://schemas.openxmlformats.org/officeDocument/2006/relationships/hyperlink" Target="consultantplus://offline/ref=91C21E721A48B55EE473105658D12E2760BC9816F106E56D9DD26B236D189DAAFA5C3C637403C878F3277274C4C8G7E" TargetMode="External"/><Relationship Id="rId4" Type="http://schemas.openxmlformats.org/officeDocument/2006/relationships/hyperlink" Target="consultantplus://offline/ref=91C21E721A48B55EE473105658D12E2761BE901FF102E56D9DD26B236D189DAAE85C646F7402D67BF232242582D2FD07836739BDCBD4AA60CEG7E" TargetMode="External"/><Relationship Id="rId5" Type="http://schemas.openxmlformats.org/officeDocument/2006/relationships/hyperlink" Target="consultantplus://offline/ref=91C21E721A48B55EE473105658D12E2760BC9816F106E56D9DD26B236D189DAAE85C646F7402D67AF732242582D2FD07836739BDCBD4AA60CEG7E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LibreOffice/6.3.4.2$Windows_x86 LibreOffice_project/60da17e045e08f1793c57c00ba83cdfce946d0aa</Application>
  <Pages>7</Pages>
  <Words>1574</Words>
  <Characters>13025</Characters>
  <CharactersWithSpaces>14840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2020-04-28T14:26:00Z</dcterms:created>
  <dc:creator>МАНЬКОВА Юлия Сергеевна</dc:creator>
  <dc:description/>
  <dc:language>ru-RU</dc:language>
  <cp:lastModifiedBy/>
  <dcterms:modified xsi:type="dcterms:W3CDTF">2022-11-10T16:04:55Z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