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 ЛОЗНЯНСКОГО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Лозная</w:t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5"/>
        <w:jc w:val="left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29 июня </w:t>
      </w:r>
      <w:r>
        <w:rPr>
          <w:color w:val="000000"/>
        </w:rPr>
        <w:t xml:space="preserve"> 202</w:t>
      </w:r>
      <w:r>
        <w:rPr/>
        <w:t xml:space="preserve">2 года             </w:t>
        <w:tab/>
        <w:tab/>
        <w:tab/>
        <w:tab/>
        <w:t xml:space="preserve">                                    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117</w:t>
      </w:r>
    </w:p>
    <w:p>
      <w:pPr>
        <w:pStyle w:val="Style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5"/>
        <w:jc w:val="left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242570</wp:posOffset>
                </wp:positionH>
                <wp:positionV relativeFrom="paragraph">
                  <wp:posOffset>81280</wp:posOffset>
                </wp:positionV>
                <wp:extent cx="5354320" cy="1056640"/>
                <wp:effectExtent l="4445" t="0" r="0" b="0"/>
                <wp:wrapSquare wrapText="bothSides"/>
                <wp:docPr id="1" name="shape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05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решение Земского  собрания  Лознянского  сельского  поселения от 16 декабря 2020 г. №76 «Об  утверждении  Положения  о  бюджетном  процессе в Лознянском сельском поселении»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0" fillcolor="white" stroked="f" style="position:absolute;margin-left:19.1pt;margin-top:6.4pt;width:421.5pt;height:83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3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О внесении изменений в решение Земского  собрания  Лознянского  сельского  поселения от 16 декабря 2020 г. №76 «Об  утверждении  Положения  о  бюджетном  процессе в Лознянском сельском поселении»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5"/>
        <w:jc w:val="both"/>
        <w:rPr>
          <w:b/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8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 соответствии   с 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Лознянском сельском поселении, установления основ формирования доходов, осуществления расходов местного бюджета, Земское собрание Лознянского сельского поселения    </w:t>
      </w:r>
      <w:r>
        <w:rPr>
          <w:b/>
          <w:sz w:val="28"/>
          <w:szCs w:val="28"/>
        </w:rPr>
        <w:t>р е ш и л о: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Внести в Положение  о  бюджетном  процессе  в  Лознянском  сельском  поселении,  утвержденное  решением  Земского  собрания  Лознянского  сельского  поселения от  16 декабря 2020 г. № 76 «Об  утверждении  Положения  о  бюджетном  процессе в Лознянском сельском поселении» следующие 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«4» статьи  14 слова «оказания  муниципальных  услуг  физическим и  юридическим лицам» заменить словами «предоставление  субсидий  юридическим  лицам,  индивидуальным  предпринимателям,  а  также  физическим  лицам – производителям  товаров,  работ,  услуг  в  целях  финансового  обеспечения  исполнения  (муниципального)  социального  заказа  на  оказание  (муниципальных)  услуг  в  социальной  сфере»;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«а», части 2, пункта 1, статьи 11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налог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12 дополнить пунктом 11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5 пункта 3 статьи 21слова «об обязательной проверке» заменить словами «о проверке»;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Главу 5 дополнить статьями 31.1; 31.2; 31.3; 31.4 следующего содержания: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«Статья 31.1. М</w:t>
      </w:r>
      <w:r>
        <w:rPr>
          <w:b/>
          <w:color w:val="22272F"/>
          <w:sz w:val="28"/>
          <w:szCs w:val="28"/>
        </w:rPr>
        <w:t>униципальные заимствования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Программа муниципальных заимствований представляет собой перечень всех внутренних заимствований Лознянского сельского поселения с указанием объема привлечения средств и предельные сроки</w:t>
      </w:r>
      <w:r>
        <w:rPr>
          <w:color w:val="22272F"/>
          <w:sz w:val="28"/>
          <w:szCs w:val="28"/>
          <w:shd w:fill="FFFFFF" w:val="clear"/>
        </w:rPr>
        <w:t xml:space="preserve"> погашения долговых обязательств, возникающих при осуществлении внутренних заимствований</w:t>
      </w:r>
      <w:r>
        <w:rPr>
          <w:color w:val="22272F"/>
          <w:sz w:val="28"/>
          <w:szCs w:val="28"/>
        </w:rPr>
        <w:t>, направляемых на погашение основной суммы долга, по каждому виду заимствований.</w:t>
      </w:r>
    </w:p>
    <w:p>
      <w:pPr>
        <w:pStyle w:val="Normal"/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2.Муниципальные заимствования осуществляются в целях финансирования дефицита </w:t>
      </w:r>
      <w:r>
        <w:rPr>
          <w:color w:val="000000" w:themeColor="text1"/>
          <w:sz w:val="28"/>
          <w:szCs w:val="28"/>
        </w:rPr>
        <w:t>бюджета поселения</w:t>
      </w:r>
      <w:r>
        <w:rPr>
          <w:color w:val="22272F"/>
          <w:sz w:val="28"/>
          <w:szCs w:val="28"/>
        </w:rPr>
        <w:t>, а также для погашения муниципальных долговых обязательств.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3. Право осуществления муниципальных заимствований </w:t>
      </w:r>
      <w:r>
        <w:rPr>
          <w:sz w:val="28"/>
          <w:szCs w:val="28"/>
        </w:rPr>
        <w:t>принадлежит администрация Лознянского сельского поселения.</w:t>
      </w:r>
    </w:p>
    <w:p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Статья 31.2. Муниципальный долг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Долговые обязательства могут существовать в виде обязательств по: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ценным бумагам Лознянского сельского поселения (муниципальным ценным бумагам);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кредитам, полученным Лознянским сельским поселением   от кредитных организаций;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гарантиям сельского поселения  (муниципальным гарантиям).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Долговые обязательства сельского поселения  не могут существовать в иных видах, за исключением предусмотренных настоящим пунктом.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объем муниципального долга включаются: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номинальная сумма долга по муниципальным ценным бумагам;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объем основного долга по кредитам, полученным муниципальным образованием;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объем обязательств по муниципальным гарантиям;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Статья 31.3. Муниципальные гарантии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Лознянского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о бюджете на очередной финансовый год.</w:t>
      </w:r>
    </w:p>
    <w:p>
      <w:pPr>
        <w:pStyle w:val="ConsNormal"/>
        <w:widowControl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–</w:t>
      </w:r>
      <w:r>
        <w:rPr>
          <w:rFonts w:cs="Times New Roman" w:ascii="Times New Roman" w:hAnsi="Times New Roman"/>
          <w:sz w:val="28"/>
          <w:szCs w:val="28"/>
        </w:rPr>
        <w:t>Лознянским</w:t>
      </w:r>
      <w:r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>
      <w:pPr>
        <w:pStyle w:val="ConsNormal"/>
        <w:widowControl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муниципальных гарантий утверждается Земским собранием</w:t>
      </w:r>
      <w:r>
        <w:rPr>
          <w:rFonts w:cs="Times New Roman" w:ascii="Times New Roman" w:hAnsi="Times New Roman"/>
          <w:sz w:val="28"/>
          <w:szCs w:val="28"/>
        </w:rPr>
        <w:t>Лознянского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гарантия, обеспечивающая исполнение обязательств  принципала по кредиту (займу, в том числе облигационному), подлежит отзыву гарантом только в следующих случаях: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нецелевое использование средств кредита (займа, в том числе облигационного), обеспеченного муниципальной гарантией.</w:t>
      </w:r>
    </w:p>
    <w:p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>
      <w:pPr>
        <w:pStyle w:val="ConsNormal"/>
        <w:widowControl/>
        <w:spacing w:before="240" w:after="120"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Статья 31.4. Муниципальная долговая книга 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cs="Times New Roman" w:ascii="Times New Roman" w:hAnsi="Times New Roman"/>
          <w:sz w:val="28"/>
          <w:szCs w:val="28"/>
        </w:rPr>
        <w:t>Лознянского</w:t>
      </w:r>
      <w:r>
        <w:rPr>
          <w:rFonts w:ascii="Times New Roman" w:hAnsi="Times New Roman"/>
          <w:sz w:val="28"/>
          <w:szCs w:val="28"/>
        </w:rPr>
        <w:t>сельского поселения ведет муниципальную долговую книгу, куда вносятся сведения: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дате возникновения муниципальных долговых обязательств;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объеме муниципальных долговых обязательств; 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формах обеспечения обязательств;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долговых обязательств полностью или частично;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получателями муниципальных гарантий обязанностей по основному обязательству, обеспеченному гарантией;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осуществлении платежей за счет средств бюджета по выданным муниципальным гарантиям;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предусмотренные порядком ведения муниципальной долговой книги.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ведения муниципальной долговой книги утверждается администрацией </w:t>
      </w:r>
      <w:r>
        <w:rPr>
          <w:rFonts w:cs="Times New Roman" w:ascii="Times New Roman" w:hAnsi="Times New Roman"/>
          <w:sz w:val="28"/>
          <w:szCs w:val="28"/>
        </w:rPr>
        <w:t>Лознянского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1 статьи 43: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подпунктами 12, 13 следующего содержания: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«12) </w:t>
      </w:r>
      <w:r>
        <w:rPr>
          <w:rFonts w:eastAsia="Calibri" w:eastAsiaTheme="minorHAnsi"/>
          <w:sz w:val="28"/>
          <w:szCs w:val="28"/>
          <w:lang w:eastAsia="en-US"/>
        </w:rPr>
        <w:t>утверждает  перечень главных администраторов доходов местного бюджета;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13) утверждает перечень главных администраторов источников финансирования дефицита местного бюджета;»;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б) подпункт 12 считать подпунктом 14;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1.7. Статью 47 дополнить пунктом 3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«3. Закрепление за органами местного самоуправления сельского поселения, администрацией сельского поселения и (или) находящимися в их ведении казенными учреждениями бюджетных полномочий главного администратора доходов бюджета сельского поселения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1.8. Абзацы второй и третий пункта 3 статьи 52 признать утратившими силу;</w:t>
      </w:r>
    </w:p>
    <w:p>
      <w:pPr>
        <w:pStyle w:val="Normal"/>
        <w:ind w:firstLine="709"/>
        <w:jc w:val="both"/>
        <w:rPr>
          <w:sz w:val="28"/>
        </w:rPr>
      </w:pPr>
      <w:r>
        <w:rPr>
          <w:rFonts w:eastAsia="Calibri" w:eastAsiaTheme="minorHAnsi"/>
          <w:sz w:val="28"/>
          <w:szCs w:val="28"/>
        </w:rPr>
        <w:t>1.9. В   статье  60: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</w:rPr>
        <w:t xml:space="preserve">- в  абзаце  втором слова  «со  счетов  органов  Федерального  казначейства  и  иных  поступлений  в  бюджет»  заменить  словами  «казначейских  счетов  для  осуществления  и  отражения  операций  по  учету  и  распределению  поступлений  и  иных  поступлений  в  бюджет»;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</w:rPr>
        <w:t>-в абзаце  шестом  слова  «счета  Федерального  казначейства,  предназначенные  для  учета  поступлений  и  их  распределения  между  бюджетами  бюджетной  системы  Российской  Федерации»  заменить  словами  «казначейские  счета  для  осуществления  и  отражения  операций  по  учету  и  распределению  поступлений  для  учета  поступлений  и  их  распределения  между  бюджетами  системы  Российской  Федерации»;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1.10. По тексту Положения слова «контрольно-ревизионная комиссия Ровеньского района» заменить словами «контрольно-счетная комиссия Ровеньского района» в соответствующих падежах.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2. Настоящее решение обнародовать в порядке, предусмотренным Уставом Лознянского  сельского  поселения.</w:t>
      </w:r>
    </w:p>
    <w:p>
      <w:pPr>
        <w:pStyle w:val="ConsPlusNormal"/>
        <w:ind w:firstLine="709"/>
        <w:jc w:val="both"/>
        <w:rPr/>
      </w:pPr>
      <w:r>
        <w:rPr>
          <w:rFonts w:eastAsia="Calibri" w:eastAsiaTheme="minorHAnsi"/>
          <w:sz w:val="28"/>
          <w:szCs w:val="28"/>
        </w:rPr>
        <w:t>3. Контроль за исполнением настоящего решения возложить на главу  администрации  Лознянского  сельского  поселения  Долженко И.Д.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Normal"/>
        <w:jc w:val="both"/>
        <w:rPr>
          <w:b/>
          <w:b/>
          <w:bCs/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</w:rPr>
        <w:t>Глава  Лознянского</w:t>
      </w:r>
      <w:bookmarkStart w:id="0" w:name="_GoBack"/>
      <w:bookmarkEnd w:id="0"/>
    </w:p>
    <w:p>
      <w:pPr>
        <w:pStyle w:val="ConsPlusNormal"/>
        <w:jc w:val="both"/>
        <w:rPr>
          <w:b/>
          <w:b/>
          <w:bCs/>
        </w:rPr>
      </w:pPr>
      <w:r>
        <w:rPr>
          <w:rFonts w:eastAsia="Calibri" w:eastAsiaTheme="minorHAnsi"/>
          <w:b/>
          <w:bCs/>
          <w:sz w:val="28"/>
          <w:szCs w:val="28"/>
        </w:rPr>
        <w:t>сельского  поселения                                                                  Н.И. Ковалев</w:t>
      </w:r>
    </w:p>
    <w:p>
      <w:pPr>
        <w:pStyle w:val="ConsPlus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75b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"/>
    <w:qFormat/>
    <w:rsid w:val="00a775be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a775be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a775be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a775be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51"/>
    <w:uiPriority w:val="9"/>
    <w:qFormat/>
    <w:rsid w:val="00a775be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a775be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71"/>
    <w:uiPriority w:val="9"/>
    <w:qFormat/>
    <w:rsid w:val="00a775be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a775be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a775be"/>
    <w:rPr>
      <w:rFonts w:ascii="Arial" w:hAnsi="Arial" w:eastAsia="Arial" w:cs="Arial"/>
      <w:i/>
      <w:iCs/>
      <w:sz w:val="21"/>
      <w:szCs w:val="21"/>
    </w:rPr>
  </w:style>
  <w:style w:type="character" w:styleId="1" w:customStyle="1">
    <w:name w:val="Название Знак1"/>
    <w:basedOn w:val="DefaultParagraphFont"/>
    <w:link w:val="a5"/>
    <w:uiPriority w:val="10"/>
    <w:qFormat/>
    <w:rsid w:val="00a775be"/>
    <w:rPr>
      <w:sz w:val="48"/>
      <w:szCs w:val="48"/>
    </w:rPr>
  </w:style>
  <w:style w:type="character" w:styleId="Style14" w:customStyle="1">
    <w:name w:val="Подзаголовок Знак"/>
    <w:basedOn w:val="DefaultParagraphFont"/>
    <w:link w:val="a6"/>
    <w:uiPriority w:val="11"/>
    <w:qFormat/>
    <w:rsid w:val="00a775be"/>
    <w:rPr>
      <w:sz w:val="24"/>
      <w:szCs w:val="24"/>
    </w:rPr>
  </w:style>
  <w:style w:type="character" w:styleId="2" w:customStyle="1">
    <w:name w:val="Цитата 2 Знак"/>
    <w:link w:val="2"/>
    <w:uiPriority w:val="29"/>
    <w:qFormat/>
    <w:rsid w:val="00a775be"/>
    <w:rPr>
      <w:i/>
    </w:rPr>
  </w:style>
  <w:style w:type="character" w:styleId="Style15" w:customStyle="1">
    <w:name w:val="Выделенная цитата Знак"/>
    <w:link w:val="a8"/>
    <w:uiPriority w:val="30"/>
    <w:qFormat/>
    <w:rsid w:val="00a775be"/>
    <w:rPr>
      <w:i/>
    </w:rPr>
  </w:style>
  <w:style w:type="character" w:styleId="HeaderChar" w:customStyle="1">
    <w:name w:val="Header Char"/>
    <w:basedOn w:val="DefaultParagraphFont"/>
    <w:link w:val="10"/>
    <w:uiPriority w:val="99"/>
    <w:qFormat/>
    <w:rsid w:val="00a775be"/>
    <w:rPr/>
  </w:style>
  <w:style w:type="character" w:styleId="FooterChar" w:customStyle="1">
    <w:name w:val="Footer Char"/>
    <w:basedOn w:val="DefaultParagraphFont"/>
    <w:uiPriority w:val="99"/>
    <w:qFormat/>
    <w:rsid w:val="00a775be"/>
    <w:rPr/>
  </w:style>
  <w:style w:type="character" w:styleId="CaptionChar" w:customStyle="1">
    <w:name w:val="Caption Char"/>
    <w:link w:val="12"/>
    <w:uiPriority w:val="99"/>
    <w:qFormat/>
    <w:rsid w:val="00a775be"/>
    <w:rPr/>
  </w:style>
  <w:style w:type="character" w:styleId="Style16" w:customStyle="1">
    <w:name w:val="Интернет-ссылка"/>
    <w:rsid w:val="00a775be"/>
    <w:rPr>
      <w:color w:val="0000FF"/>
      <w:u w:val="single"/>
    </w:rPr>
  </w:style>
  <w:style w:type="character" w:styleId="Style17" w:customStyle="1">
    <w:name w:val="Текст сноски Знак"/>
    <w:link w:val="ac"/>
    <w:uiPriority w:val="99"/>
    <w:qFormat/>
    <w:rsid w:val="00a775be"/>
    <w:rPr>
      <w:sz w:val="18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a775be"/>
    <w:rPr>
      <w:vertAlign w:val="superscript"/>
    </w:rPr>
  </w:style>
  <w:style w:type="character" w:styleId="Style19" w:customStyle="1">
    <w:name w:val="Текст концевой сноски Знак"/>
    <w:link w:val="af"/>
    <w:uiPriority w:val="99"/>
    <w:qFormat/>
    <w:rsid w:val="00a775be"/>
    <w:rPr>
      <w:sz w:val="20"/>
    </w:rPr>
  </w:style>
  <w:style w:type="character" w:styleId="Style2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775be"/>
    <w:rPr>
      <w:vertAlign w:val="superscript"/>
    </w:rPr>
  </w:style>
  <w:style w:type="character" w:styleId="Style21" w:customStyle="1">
    <w:name w:val="Основной текст Знак"/>
    <w:basedOn w:val="DefaultParagraphFont"/>
    <w:qFormat/>
    <w:rsid w:val="00a775be"/>
    <w:rPr>
      <w:rFonts w:eastAsia="Times New Roman" w:cs="Times New Roman"/>
      <w:sz w:val="28"/>
      <w:szCs w:val="28"/>
      <w:lang w:eastAsia="zh-CN"/>
    </w:rPr>
  </w:style>
  <w:style w:type="character" w:styleId="Style22" w:customStyle="1">
    <w:name w:val="Название Знак"/>
    <w:basedOn w:val="DefaultParagraphFont"/>
    <w:qFormat/>
    <w:rsid w:val="00a775be"/>
    <w:rPr>
      <w:rFonts w:ascii="Cambria" w:hAnsi="Cambria" w:eastAsia="Times New Roman" w:cs="Times New Roman"/>
      <w:b/>
      <w:bCs/>
      <w:sz w:val="32"/>
      <w:szCs w:val="32"/>
      <w:lang w:eastAsia="zh-CN"/>
    </w:rPr>
  </w:style>
  <w:style w:type="character" w:styleId="Style23" w:customStyle="1">
    <w:name w:val="Текст выноски Знак"/>
    <w:basedOn w:val="DefaultParagraphFont"/>
    <w:link w:val="afb"/>
    <w:uiPriority w:val="99"/>
    <w:semiHidden/>
    <w:qFormat/>
    <w:rsid w:val="00a775be"/>
    <w:rPr>
      <w:rFonts w:ascii="Tahoma" w:hAnsi="Tahoma" w:eastAsia="Times New Roman" w:cs="Tahoma"/>
      <w:sz w:val="16"/>
      <w:szCs w:val="16"/>
      <w:lang w:eastAsia="zh-CN"/>
    </w:rPr>
  </w:style>
  <w:style w:type="paragraph" w:styleId="Style24" w:customStyle="1">
    <w:name w:val="Заголовок"/>
    <w:basedOn w:val="Normal"/>
    <w:next w:val="Style25"/>
    <w:qFormat/>
    <w:rsid w:val="00a775b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a775be"/>
    <w:pPr>
      <w:jc w:val="center"/>
    </w:pPr>
    <w:rPr>
      <w:sz w:val="28"/>
      <w:szCs w:val="28"/>
    </w:rPr>
  </w:style>
  <w:style w:type="paragraph" w:styleId="Style26">
    <w:name w:val="List"/>
    <w:basedOn w:val="Style25"/>
    <w:rsid w:val="00a775be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a775be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a775be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a775be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a775be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a775be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a775be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a775be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a775be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a775be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a775be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775be"/>
    <w:pPr>
      <w:widowControl/>
      <w:bidi w:val="0"/>
      <w:spacing w:before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29">
    <w:name w:val="Subtitle"/>
    <w:basedOn w:val="Normal"/>
    <w:next w:val="Normal"/>
    <w:link w:val="a7"/>
    <w:uiPriority w:val="11"/>
    <w:qFormat/>
    <w:rsid w:val="00a775be"/>
    <w:pPr>
      <w:spacing w:before="200" w:after="200"/>
    </w:pPr>
    <w:rPr/>
  </w:style>
  <w:style w:type="paragraph" w:styleId="Quote">
    <w:name w:val="Quote"/>
    <w:basedOn w:val="Normal"/>
    <w:next w:val="Normal"/>
    <w:link w:val="20"/>
    <w:uiPriority w:val="29"/>
    <w:qFormat/>
    <w:rsid w:val="00a775be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rsid w:val="00a775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2" w:customStyle="1">
    <w:name w:val="Верхний колонтитул1"/>
    <w:basedOn w:val="Normal"/>
    <w:link w:val="HeaderChar"/>
    <w:uiPriority w:val="99"/>
    <w:unhideWhenUsed/>
    <w:qFormat/>
    <w:rsid w:val="00a775b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3" w:customStyle="1">
    <w:name w:val="Нижний колонтитул1"/>
    <w:basedOn w:val="Normal"/>
    <w:link w:val="CaptionChar"/>
    <w:uiPriority w:val="99"/>
    <w:unhideWhenUsed/>
    <w:qFormat/>
    <w:rsid w:val="00a775b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30">
    <w:name w:val="Footnote Text"/>
    <w:basedOn w:val="Normal"/>
    <w:link w:val="ad"/>
    <w:uiPriority w:val="99"/>
    <w:semiHidden/>
    <w:unhideWhenUsed/>
    <w:rsid w:val="00a775be"/>
    <w:pPr>
      <w:spacing w:before="0" w:after="40"/>
    </w:pPr>
    <w:rPr>
      <w:sz w:val="18"/>
    </w:rPr>
  </w:style>
  <w:style w:type="paragraph" w:styleId="Style31">
    <w:name w:val="Endnote Text"/>
    <w:basedOn w:val="Normal"/>
    <w:link w:val="af0"/>
    <w:uiPriority w:val="99"/>
    <w:semiHidden/>
    <w:unhideWhenUsed/>
    <w:rsid w:val="00a775be"/>
    <w:pPr/>
    <w:rPr>
      <w:sz w:val="20"/>
    </w:rPr>
  </w:style>
  <w:style w:type="paragraph" w:styleId="14">
    <w:name w:val="TOC 1"/>
    <w:basedOn w:val="Normal"/>
    <w:next w:val="Normal"/>
    <w:uiPriority w:val="39"/>
    <w:unhideWhenUsed/>
    <w:rsid w:val="00a775be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a775be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a775be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a775be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a775be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a775be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a775be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a775be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a775be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a775be"/>
    <w:pPr>
      <w:widowControl/>
      <w:bidi w:val="0"/>
      <w:spacing w:before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a775be"/>
    <w:pPr/>
    <w:rPr/>
  </w:style>
  <w:style w:type="paragraph" w:styleId="15" w:customStyle="1">
    <w:name w:val="Название объекта1"/>
    <w:basedOn w:val="Normal"/>
    <w:qFormat/>
    <w:rsid w:val="00a775b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775be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775b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32">
    <w:name w:val="Title"/>
    <w:basedOn w:val="Normal"/>
    <w:next w:val="Normal"/>
    <w:link w:val="1"/>
    <w:qFormat/>
    <w:rsid w:val="00a775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33" w:customStyle="1">
    <w:name w:val="Содержимое врезки"/>
    <w:basedOn w:val="Normal"/>
    <w:qFormat/>
    <w:rsid w:val="00a775be"/>
    <w:pPr/>
    <w:rPr/>
  </w:style>
  <w:style w:type="paragraph" w:styleId="BalloonText">
    <w:name w:val="Balloon Text"/>
    <w:basedOn w:val="Normal"/>
    <w:link w:val="afc"/>
    <w:uiPriority w:val="99"/>
    <w:semiHidden/>
    <w:unhideWhenUsed/>
    <w:qFormat/>
    <w:rsid w:val="00a775be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a775be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a775be"/>
    <w:pPr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775b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75be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75be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775be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0B73F8B-9A1E-483F-96F3-E06B6F982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 LibreOffice_project/60da17e045e08f1793c57c00ba83cdfce946d0aa</Application>
  <Pages>5</Pages>
  <Words>1045</Words>
  <Characters>7793</Characters>
  <CharactersWithSpaces>9076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2022-05-05T06:19:00Z</dcterms:created>
  <dc:creator>Поздняков</dc:creator>
  <dc:description/>
  <dc:language>ru-RU</dc:language>
  <cp:lastModifiedBy/>
  <dcterms:modified xsi:type="dcterms:W3CDTF">2022-07-08T13:34:01Z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